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E520" w14:textId="77777777" w:rsidR="00732898" w:rsidRDefault="00732898" w:rsidP="00732898">
      <w:pPr>
        <w:jc w:val="both"/>
        <w:rPr>
          <w:rFonts w:ascii="Cambria" w:hAnsi="Cambria"/>
          <w:sz w:val="16"/>
          <w:szCs w:val="16"/>
        </w:rPr>
      </w:pPr>
      <w:r>
        <w:rPr>
          <w:noProof/>
        </w:rPr>
        <w:drawing>
          <wp:anchor distT="0" distB="0" distL="114300" distR="114300" simplePos="0" relativeHeight="251658240" behindDoc="0" locked="0" layoutInCell="1" allowOverlap="1" wp14:anchorId="00DACED0" wp14:editId="6F1B0DBF">
            <wp:simplePos x="0" y="0"/>
            <wp:positionH relativeFrom="margin">
              <wp:align>left</wp:align>
            </wp:positionH>
            <wp:positionV relativeFrom="margin">
              <wp:posOffset>156210</wp:posOffset>
            </wp:positionV>
            <wp:extent cx="2023228" cy="1752600"/>
            <wp:effectExtent l="19050" t="19050" r="15240"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3228" cy="1752600"/>
                    </a:xfrm>
                    <a:prstGeom prst="rect">
                      <a:avLst/>
                    </a:prstGeom>
                    <a:noFill/>
                    <a:ln>
                      <a:solidFill>
                        <a:srgbClr val="002060"/>
                      </a:solidFill>
                    </a:ln>
                  </pic:spPr>
                </pic:pic>
              </a:graphicData>
            </a:graphic>
          </wp:anchor>
        </w:drawing>
      </w:r>
    </w:p>
    <w:p w14:paraId="394D0286" w14:textId="2D168C53" w:rsidR="00732898" w:rsidRPr="00732898" w:rsidRDefault="00732898" w:rsidP="00732898">
      <w:pPr>
        <w:spacing w:line="240" w:lineRule="auto"/>
        <w:jc w:val="both"/>
        <w:rPr>
          <w:rFonts w:ascii="Cambria" w:hAnsi="Cambria"/>
          <w:sz w:val="28"/>
          <w:szCs w:val="28"/>
        </w:rPr>
      </w:pPr>
      <w:r>
        <w:rPr>
          <w:rFonts w:ascii="Cambria" w:eastAsia="Times New Roman" w:hAnsi="Cambria" w:cs="Arial"/>
          <w:b/>
          <w:bCs/>
          <w:color w:val="002060"/>
          <w:sz w:val="40"/>
          <w:szCs w:val="40"/>
          <w:lang w:eastAsia="de-DE"/>
        </w:rPr>
        <w:t xml:space="preserve">Eka </w:t>
      </w:r>
      <w:proofErr w:type="spellStart"/>
      <w:r>
        <w:rPr>
          <w:rFonts w:ascii="Cambria" w:eastAsia="Times New Roman" w:hAnsi="Cambria" w:cs="Arial"/>
          <w:b/>
          <w:bCs/>
          <w:color w:val="002060"/>
          <w:sz w:val="40"/>
          <w:szCs w:val="40"/>
          <w:lang w:eastAsia="de-DE"/>
        </w:rPr>
        <w:t>Chkonia</w:t>
      </w:r>
      <w:proofErr w:type="spellEnd"/>
    </w:p>
    <w:p w14:paraId="5A66B1F5" w14:textId="6A76BF71" w:rsidR="00732898" w:rsidRPr="000C080C" w:rsidRDefault="00732898" w:rsidP="00732898">
      <w:pPr>
        <w:spacing w:after="0" w:line="240" w:lineRule="auto"/>
        <w:rPr>
          <w:rFonts w:ascii="Cambria" w:eastAsia="Times New Roman" w:hAnsi="Cambria" w:cs="Arial"/>
          <w:b/>
          <w:bCs/>
          <w:sz w:val="24"/>
          <w:lang w:eastAsia="de-DE"/>
        </w:rPr>
      </w:pPr>
      <w:r w:rsidRPr="000C080C">
        <w:rPr>
          <w:rFonts w:ascii="Cambria" w:eastAsia="Times New Roman" w:hAnsi="Cambria" w:cs="Arial"/>
          <w:b/>
          <w:bCs/>
          <w:i/>
          <w:iCs/>
          <w:sz w:val="32"/>
          <w:szCs w:val="32"/>
          <w:lang w:eastAsia="de-DE"/>
        </w:rPr>
        <w:t>Professor, MD, PhD</w:t>
      </w:r>
    </w:p>
    <w:p w14:paraId="30C5F7B2" w14:textId="77777777" w:rsidR="00732898" w:rsidRPr="00732898" w:rsidRDefault="00732898" w:rsidP="00732898">
      <w:pPr>
        <w:spacing w:after="0" w:line="240" w:lineRule="auto"/>
        <w:rPr>
          <w:rFonts w:ascii="Cambria" w:eastAsia="Times New Roman" w:hAnsi="Cambria" w:cs="Arial"/>
          <w:b/>
          <w:bCs/>
          <w:sz w:val="24"/>
          <w:lang w:eastAsia="de-DE"/>
        </w:rPr>
      </w:pPr>
    </w:p>
    <w:p w14:paraId="35BC2C86" w14:textId="0DBEFA10" w:rsidR="00732898" w:rsidRPr="00732898" w:rsidRDefault="00732898" w:rsidP="00732898">
      <w:pPr>
        <w:spacing w:after="0" w:line="240" w:lineRule="auto"/>
        <w:rPr>
          <w:rFonts w:ascii="Cambria" w:eastAsia="Times New Roman" w:hAnsi="Cambria" w:cs="Arial"/>
          <w:b/>
          <w:bCs/>
          <w:sz w:val="36"/>
          <w:szCs w:val="36"/>
          <w:lang w:eastAsia="de-DE"/>
        </w:rPr>
      </w:pPr>
      <w:r>
        <w:rPr>
          <w:rFonts w:ascii="Cambria" w:eastAsia="Times New Roman" w:hAnsi="Cambria" w:cs="Arial"/>
          <w:b/>
          <w:bCs/>
          <w:color w:val="C00000"/>
          <w:sz w:val="36"/>
          <w:szCs w:val="36"/>
          <w:lang w:eastAsia="de-DE"/>
        </w:rPr>
        <w:t>Georgia</w:t>
      </w:r>
    </w:p>
    <w:p w14:paraId="792F24CC" w14:textId="0F04E7C0" w:rsidR="00732898" w:rsidRDefault="00732898" w:rsidP="00D15323">
      <w:pPr>
        <w:jc w:val="both"/>
        <w:rPr>
          <w:rFonts w:ascii="Cambria" w:hAnsi="Cambria"/>
          <w:sz w:val="28"/>
          <w:szCs w:val="28"/>
        </w:rPr>
      </w:pPr>
    </w:p>
    <w:p w14:paraId="37F8E406" w14:textId="66BCEF24" w:rsidR="00B97091" w:rsidRPr="00D15323" w:rsidRDefault="00D15323" w:rsidP="00732898">
      <w:pPr>
        <w:spacing w:line="240" w:lineRule="auto"/>
        <w:jc w:val="both"/>
        <w:rPr>
          <w:rFonts w:ascii="Cambria" w:hAnsi="Cambria"/>
          <w:sz w:val="28"/>
          <w:szCs w:val="28"/>
        </w:rPr>
      </w:pPr>
      <w:r>
        <w:rPr>
          <w:rFonts w:ascii="Cambria" w:hAnsi="Cambria"/>
          <w:sz w:val="28"/>
          <w:szCs w:val="28"/>
        </w:rPr>
        <w:t>She</w:t>
      </w:r>
      <w:r w:rsidR="00B97091" w:rsidRPr="00D15323">
        <w:rPr>
          <w:rFonts w:ascii="Cambria" w:hAnsi="Cambria"/>
          <w:sz w:val="28"/>
          <w:szCs w:val="28"/>
        </w:rPr>
        <w:t xml:space="preserve"> is Professor in Psychiatry at Tbilisi State Medical University (TSMU), Honorary Member of the World Psychiatric Association, Head of the Society of Georgian Psychiatrists, Program Director in Psychiatry (TSMU USMD program), Clinical Director at the Central Psychiatric Hospital (Tbilisi Mental Health Center), Editorial Board member of the journal “</w:t>
      </w:r>
      <w:proofErr w:type="spellStart"/>
      <w:r w:rsidR="00B97091" w:rsidRPr="00D15323">
        <w:rPr>
          <w:rFonts w:ascii="Cambria" w:hAnsi="Cambria"/>
          <w:sz w:val="28"/>
          <w:szCs w:val="28"/>
        </w:rPr>
        <w:t>V.</w:t>
      </w:r>
      <w:proofErr w:type="gramStart"/>
      <w:r w:rsidR="00B97091" w:rsidRPr="00D15323">
        <w:rPr>
          <w:rFonts w:ascii="Cambria" w:hAnsi="Cambria"/>
          <w:sz w:val="28"/>
          <w:szCs w:val="28"/>
        </w:rPr>
        <w:t>M.Bekhterev</w:t>
      </w:r>
      <w:proofErr w:type="spellEnd"/>
      <w:proofErr w:type="gramEnd"/>
      <w:r w:rsidR="00B97091" w:rsidRPr="00D15323">
        <w:rPr>
          <w:rFonts w:ascii="Cambria" w:hAnsi="Cambria"/>
          <w:sz w:val="28"/>
          <w:szCs w:val="28"/>
        </w:rPr>
        <w:t xml:space="preserve"> Review of Psychiatry and Medical Psychology”, Editorial Board member of the medical journal “The Georgian Psychiatric News”.</w:t>
      </w:r>
    </w:p>
    <w:p w14:paraId="625092E5" w14:textId="4EE46E0A" w:rsidR="00B97091" w:rsidRPr="00D15323" w:rsidRDefault="00D15323" w:rsidP="00732898">
      <w:pPr>
        <w:spacing w:line="240" w:lineRule="auto"/>
        <w:jc w:val="both"/>
        <w:rPr>
          <w:rFonts w:ascii="Cambria" w:hAnsi="Cambria"/>
          <w:sz w:val="28"/>
          <w:szCs w:val="28"/>
        </w:rPr>
      </w:pPr>
      <w:r>
        <w:rPr>
          <w:rFonts w:ascii="Cambria" w:hAnsi="Cambria"/>
          <w:sz w:val="28"/>
          <w:szCs w:val="28"/>
        </w:rPr>
        <w:t>She</w:t>
      </w:r>
      <w:r w:rsidR="00B97091" w:rsidRPr="00D15323">
        <w:rPr>
          <w:rFonts w:ascii="Cambria" w:hAnsi="Cambria"/>
          <w:sz w:val="28"/>
          <w:szCs w:val="28"/>
        </w:rPr>
        <w:t xml:space="preserve"> is the Secretary of the Steering Committee of the EPA (European Psychiatric Association) Council of NPAs, Member of the EPA Ethics committee, Head of the WPA Expert Committee on the Ukrainian mental health crisis, Ambassador for Georgia in European College of</w:t>
      </w:r>
      <w:r w:rsidRPr="00D15323">
        <w:rPr>
          <w:rFonts w:ascii="Cambria" w:hAnsi="Cambria"/>
          <w:sz w:val="28"/>
          <w:szCs w:val="28"/>
        </w:rPr>
        <w:t xml:space="preserve"> </w:t>
      </w:r>
      <w:r w:rsidR="00B97091" w:rsidRPr="00D15323">
        <w:rPr>
          <w:rFonts w:ascii="Cambria" w:hAnsi="Cambria"/>
          <w:sz w:val="28"/>
          <w:szCs w:val="28"/>
        </w:rPr>
        <w:t>Neuropsychopharmacology (ECNP, 2013-2017).</w:t>
      </w:r>
    </w:p>
    <w:p w14:paraId="2F943087" w14:textId="407A3CAB" w:rsidR="006E29F6" w:rsidRPr="00D15323" w:rsidRDefault="00D15323" w:rsidP="00732898">
      <w:pPr>
        <w:spacing w:line="240" w:lineRule="auto"/>
        <w:jc w:val="both"/>
        <w:rPr>
          <w:rFonts w:ascii="Cambria" w:hAnsi="Cambria"/>
          <w:sz w:val="28"/>
          <w:szCs w:val="28"/>
        </w:rPr>
      </w:pPr>
      <w:r>
        <w:rPr>
          <w:rFonts w:ascii="Cambria" w:hAnsi="Cambria"/>
          <w:sz w:val="28"/>
          <w:szCs w:val="28"/>
        </w:rPr>
        <w:t>She</w:t>
      </w:r>
      <w:r w:rsidR="00B97091" w:rsidRPr="00D15323">
        <w:rPr>
          <w:rFonts w:ascii="Cambria" w:hAnsi="Cambria"/>
          <w:sz w:val="28"/>
          <w:szCs w:val="28"/>
        </w:rPr>
        <w:t xml:space="preserve"> teaches General and Clinical Psychiatry to the TSMU medical students, coordinates the courses in Human Development and Neuroscience (TSMU USMD program). She is a Director of the Clerkship in Psychiatry (TSMU USMD program).</w:t>
      </w:r>
    </w:p>
    <w:sectPr w:rsidR="006E29F6" w:rsidRPr="00D15323" w:rsidSect="00F539BC">
      <w:headerReference w:type="default" r:id="rId7"/>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C2D72" w14:textId="77777777" w:rsidR="003F5E26" w:rsidRDefault="003F5E26" w:rsidP="00F539BC">
      <w:pPr>
        <w:spacing w:after="0" w:line="240" w:lineRule="auto"/>
      </w:pPr>
      <w:r>
        <w:separator/>
      </w:r>
    </w:p>
  </w:endnote>
  <w:endnote w:type="continuationSeparator" w:id="0">
    <w:p w14:paraId="1639EA49" w14:textId="77777777" w:rsidR="003F5E26" w:rsidRDefault="003F5E26" w:rsidP="00F5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4A0E9" w14:textId="77777777" w:rsidR="003F5E26" w:rsidRDefault="003F5E26" w:rsidP="00F539BC">
      <w:pPr>
        <w:spacing w:after="0" w:line="240" w:lineRule="auto"/>
      </w:pPr>
      <w:r>
        <w:separator/>
      </w:r>
    </w:p>
  </w:footnote>
  <w:footnote w:type="continuationSeparator" w:id="0">
    <w:p w14:paraId="53817ADD" w14:textId="77777777" w:rsidR="003F5E26" w:rsidRDefault="003F5E26" w:rsidP="00F53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290F" w14:textId="0EE7891F" w:rsidR="00F539BC" w:rsidRDefault="00F539BC" w:rsidP="00F539BC">
    <w:pPr>
      <w:pStyle w:val="Header"/>
      <w:jc w:val="center"/>
    </w:pPr>
    <w:r>
      <w:rPr>
        <w:noProof/>
      </w:rPr>
      <w:drawing>
        <wp:inline distT="0" distB="0" distL="0" distR="0" wp14:anchorId="701A5E3E" wp14:editId="6F4F0DA9">
          <wp:extent cx="5943600" cy="1393190"/>
          <wp:effectExtent l="19050" t="19050" r="1905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93190"/>
                  </a:xfrm>
                  <a:prstGeom prst="rect">
                    <a:avLst/>
                  </a:prstGeom>
                  <a:noFill/>
                  <a:ln>
                    <a:solidFill>
                      <a:srgbClr val="002060"/>
                    </a:solid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1"/>
    <w:rsid w:val="000C080C"/>
    <w:rsid w:val="00106A56"/>
    <w:rsid w:val="003F5E26"/>
    <w:rsid w:val="006E29F6"/>
    <w:rsid w:val="00732898"/>
    <w:rsid w:val="009339A4"/>
    <w:rsid w:val="00B97091"/>
    <w:rsid w:val="00D15323"/>
    <w:rsid w:val="00F5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63A04"/>
  <w15:chartTrackingRefBased/>
  <w15:docId w15:val="{65A26BAD-5E16-402B-81AD-28264C6D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9BC"/>
  </w:style>
  <w:style w:type="paragraph" w:styleId="Footer">
    <w:name w:val="footer"/>
    <w:basedOn w:val="Normal"/>
    <w:link w:val="FooterChar"/>
    <w:uiPriority w:val="99"/>
    <w:unhideWhenUsed/>
    <w:rsid w:val="00F53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Chkonia</dc:creator>
  <cp:keywords/>
  <dc:description/>
  <cp:lastModifiedBy>PSYdocPD</cp:lastModifiedBy>
  <cp:revision>6</cp:revision>
  <dcterms:created xsi:type="dcterms:W3CDTF">2022-08-19T04:36:00Z</dcterms:created>
  <dcterms:modified xsi:type="dcterms:W3CDTF">2022-08-28T06:13:00Z</dcterms:modified>
</cp:coreProperties>
</file>